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8B180D" w14:textId="77777777" w:rsidR="00445A64" w:rsidRPr="005E6BC7" w:rsidRDefault="00445A64" w:rsidP="005E6BC7">
      <w:pPr>
        <w:spacing w:after="0" w:line="480" w:lineRule="auto"/>
        <w:contextualSpacing/>
        <w:jc w:val="center"/>
      </w:pPr>
    </w:p>
    <w:p w14:paraId="1F6FA3AB" w14:textId="77777777" w:rsidR="00445A64" w:rsidRPr="005E6BC7" w:rsidRDefault="00445A64" w:rsidP="005E6BC7">
      <w:pPr>
        <w:spacing w:after="0" w:line="480" w:lineRule="auto"/>
        <w:contextualSpacing/>
        <w:jc w:val="center"/>
      </w:pPr>
    </w:p>
    <w:p w14:paraId="0A17A434" w14:textId="0226A409" w:rsidR="00C75970" w:rsidRPr="005E6BC7" w:rsidRDefault="00E167AE" w:rsidP="005E6BC7">
      <w:pPr>
        <w:spacing w:after="0" w:line="480" w:lineRule="auto"/>
        <w:contextualSpacing/>
        <w:jc w:val="center"/>
      </w:pPr>
      <w:bookmarkStart w:id="0" w:name="_GoBack"/>
      <w:r w:rsidRPr="005E6BC7">
        <w:t>MICRO HISTORICAL PERSPECTIVE</w:t>
      </w:r>
    </w:p>
    <w:bookmarkEnd w:id="0"/>
    <w:p w14:paraId="6F914312" w14:textId="32C6F476" w:rsidR="00CE3983" w:rsidRPr="005E6BC7" w:rsidRDefault="00CE3983" w:rsidP="005E6BC7">
      <w:pPr>
        <w:spacing w:after="0" w:line="480" w:lineRule="auto"/>
        <w:contextualSpacing/>
        <w:jc w:val="center"/>
      </w:pPr>
    </w:p>
    <w:p w14:paraId="159D3480" w14:textId="4AF3DFFA" w:rsidR="00CE3983" w:rsidRPr="005E6BC7" w:rsidRDefault="00CE3983" w:rsidP="005E6BC7">
      <w:pPr>
        <w:spacing w:after="0" w:line="480" w:lineRule="auto"/>
        <w:contextualSpacing/>
        <w:jc w:val="center"/>
      </w:pPr>
    </w:p>
    <w:p w14:paraId="08E44C9F" w14:textId="395C1839" w:rsidR="00CE3983" w:rsidRPr="005E6BC7" w:rsidRDefault="00CE3983" w:rsidP="005E6BC7">
      <w:pPr>
        <w:spacing w:after="0" w:line="480" w:lineRule="auto"/>
        <w:contextualSpacing/>
        <w:jc w:val="center"/>
      </w:pPr>
    </w:p>
    <w:p w14:paraId="1D1A1FD8" w14:textId="0E4472D8" w:rsidR="00CE3983" w:rsidRPr="005E6BC7" w:rsidRDefault="00CE3983" w:rsidP="005E6BC7">
      <w:pPr>
        <w:spacing w:after="0" w:line="480" w:lineRule="auto"/>
        <w:contextualSpacing/>
        <w:jc w:val="center"/>
      </w:pPr>
    </w:p>
    <w:p w14:paraId="72F685FB" w14:textId="767EF341" w:rsidR="00CE3983" w:rsidRPr="005E6BC7" w:rsidRDefault="00CE3983" w:rsidP="005E6BC7">
      <w:pPr>
        <w:spacing w:after="0" w:line="480" w:lineRule="auto"/>
        <w:contextualSpacing/>
        <w:jc w:val="center"/>
      </w:pPr>
    </w:p>
    <w:p w14:paraId="7F46F53A" w14:textId="30280C0C" w:rsidR="00CE3983" w:rsidRPr="005E6BC7" w:rsidRDefault="00E167AE" w:rsidP="005E6BC7">
      <w:pPr>
        <w:spacing w:after="0" w:line="480" w:lineRule="auto"/>
        <w:contextualSpacing/>
        <w:jc w:val="center"/>
      </w:pPr>
      <w:r w:rsidRPr="005E6BC7">
        <w:t>Name</w:t>
      </w:r>
    </w:p>
    <w:p w14:paraId="0B6307BF" w14:textId="66850221" w:rsidR="00CE3983" w:rsidRPr="005E6BC7" w:rsidRDefault="00E167AE" w:rsidP="005E6BC7">
      <w:pPr>
        <w:spacing w:after="0" w:line="480" w:lineRule="auto"/>
        <w:contextualSpacing/>
        <w:jc w:val="center"/>
      </w:pPr>
      <w:r w:rsidRPr="005E6BC7">
        <w:t>Course</w:t>
      </w:r>
    </w:p>
    <w:p w14:paraId="6525DE71" w14:textId="4D1B93CF" w:rsidR="00CE3983" w:rsidRPr="005E6BC7" w:rsidRDefault="00E167AE" w:rsidP="005E6BC7">
      <w:pPr>
        <w:spacing w:after="0" w:line="480" w:lineRule="auto"/>
        <w:contextualSpacing/>
        <w:jc w:val="center"/>
      </w:pPr>
      <w:r w:rsidRPr="005E6BC7">
        <w:t>Date</w:t>
      </w:r>
    </w:p>
    <w:p w14:paraId="2167435A" w14:textId="717832BD" w:rsidR="00CE3983" w:rsidRPr="005E6BC7" w:rsidRDefault="00CE3983" w:rsidP="005E6BC7">
      <w:pPr>
        <w:spacing w:after="0" w:line="480" w:lineRule="auto"/>
        <w:contextualSpacing/>
      </w:pPr>
    </w:p>
    <w:p w14:paraId="2B3F6D81" w14:textId="3B58B69F" w:rsidR="00CE3983" w:rsidRPr="005E6BC7" w:rsidRDefault="00CE3983" w:rsidP="005E6BC7">
      <w:pPr>
        <w:spacing w:after="0" w:line="480" w:lineRule="auto"/>
        <w:contextualSpacing/>
      </w:pPr>
    </w:p>
    <w:p w14:paraId="5562B38C" w14:textId="468EEE21" w:rsidR="00CE3983" w:rsidRPr="005E6BC7" w:rsidRDefault="00CE3983" w:rsidP="005E6BC7">
      <w:pPr>
        <w:spacing w:after="0" w:line="480" w:lineRule="auto"/>
        <w:contextualSpacing/>
      </w:pPr>
    </w:p>
    <w:p w14:paraId="745253E2" w14:textId="1568F486" w:rsidR="00CE3983" w:rsidRPr="005E6BC7" w:rsidRDefault="00CE3983" w:rsidP="005E6BC7">
      <w:pPr>
        <w:spacing w:after="0" w:line="480" w:lineRule="auto"/>
        <w:contextualSpacing/>
      </w:pPr>
    </w:p>
    <w:p w14:paraId="7679700C" w14:textId="2BCC857B" w:rsidR="00CE3983" w:rsidRPr="005E6BC7" w:rsidRDefault="00CE3983" w:rsidP="005E6BC7">
      <w:pPr>
        <w:spacing w:after="0" w:line="480" w:lineRule="auto"/>
        <w:contextualSpacing/>
      </w:pPr>
    </w:p>
    <w:p w14:paraId="602982BE" w14:textId="3389A2AB" w:rsidR="00CE3983" w:rsidRPr="005E6BC7" w:rsidRDefault="00CE3983" w:rsidP="005E6BC7">
      <w:pPr>
        <w:spacing w:after="0" w:line="480" w:lineRule="auto"/>
        <w:contextualSpacing/>
      </w:pPr>
    </w:p>
    <w:p w14:paraId="42324653" w14:textId="1DC0AD94" w:rsidR="00CE3983" w:rsidRPr="005E6BC7" w:rsidRDefault="00CE3983" w:rsidP="005E6BC7">
      <w:pPr>
        <w:spacing w:after="0" w:line="480" w:lineRule="auto"/>
        <w:contextualSpacing/>
      </w:pPr>
    </w:p>
    <w:p w14:paraId="03CFCEED" w14:textId="56420A80" w:rsidR="00CE3983" w:rsidRPr="005E6BC7" w:rsidRDefault="00CE3983" w:rsidP="005E6BC7">
      <w:pPr>
        <w:spacing w:after="0" w:line="480" w:lineRule="auto"/>
        <w:contextualSpacing/>
      </w:pPr>
    </w:p>
    <w:p w14:paraId="3E99B761" w14:textId="2A1CC6C7" w:rsidR="00CE3983" w:rsidRPr="005E6BC7" w:rsidRDefault="00CE3983" w:rsidP="005E6BC7">
      <w:pPr>
        <w:spacing w:after="0" w:line="480" w:lineRule="auto"/>
        <w:contextualSpacing/>
      </w:pPr>
    </w:p>
    <w:p w14:paraId="6461FE93" w14:textId="77777777" w:rsidR="00445A64" w:rsidRPr="005E6BC7" w:rsidRDefault="00445A64" w:rsidP="005E6BC7">
      <w:pPr>
        <w:spacing w:after="0" w:line="480" w:lineRule="auto"/>
        <w:contextualSpacing/>
      </w:pPr>
    </w:p>
    <w:p w14:paraId="21C75BB9" w14:textId="77777777" w:rsidR="005E6BC7" w:rsidRDefault="005E6BC7">
      <w:r>
        <w:br w:type="page"/>
      </w:r>
    </w:p>
    <w:p w14:paraId="1E88F59F" w14:textId="2CA3C4F3" w:rsidR="00CE3983" w:rsidRPr="005E6BC7" w:rsidRDefault="00E167AE" w:rsidP="005E6BC7">
      <w:pPr>
        <w:spacing w:after="0" w:line="480" w:lineRule="auto"/>
        <w:contextualSpacing/>
        <w:jc w:val="center"/>
      </w:pPr>
      <w:r w:rsidRPr="005E6BC7">
        <w:lastRenderedPageBreak/>
        <w:t>Introduction</w:t>
      </w:r>
    </w:p>
    <w:p w14:paraId="036F3597" w14:textId="5A9B7734" w:rsidR="00CE3983" w:rsidRPr="005E6BC7" w:rsidRDefault="00E167AE" w:rsidP="005E6BC7">
      <w:pPr>
        <w:spacing w:after="0" w:line="480" w:lineRule="auto"/>
        <w:contextualSpacing/>
      </w:pPr>
      <w:r w:rsidRPr="005E6BC7">
        <w:tab/>
        <w:t xml:space="preserve"> In </w:t>
      </w:r>
      <w:r w:rsidRPr="005E6BC7">
        <w:rPr>
          <w:shd w:val="clear" w:color="auto" w:fill="FFFFFF"/>
        </w:rPr>
        <w:t xml:space="preserve">the black death by John Hatcher, Walsham village is among the well-documented villages in </w:t>
      </w:r>
      <w:r w:rsidR="00873A58" w:rsidRPr="005E6BC7">
        <w:rPr>
          <w:shd w:val="clear" w:color="auto" w:fill="FFFFFF"/>
        </w:rPr>
        <w:t>the book. The book explains how about 50 million people died in the plague, which affected Europe in the 14</w:t>
      </w:r>
      <w:r w:rsidR="00873A58" w:rsidRPr="005E6BC7">
        <w:rPr>
          <w:shd w:val="clear" w:color="auto" w:fill="FFFFFF"/>
          <w:vertAlign w:val="superscript"/>
        </w:rPr>
        <w:t>th</w:t>
      </w:r>
      <w:r w:rsidR="00873A58" w:rsidRPr="005E6BC7">
        <w:rPr>
          <w:shd w:val="clear" w:color="auto" w:fill="FFFFFF"/>
        </w:rPr>
        <w:t xml:space="preserve"> century. </w:t>
      </w:r>
      <w:r w:rsidR="00445A64" w:rsidRPr="005E6BC7">
        <w:rPr>
          <w:shd w:val="clear" w:color="auto" w:fill="FFFFFF"/>
        </w:rPr>
        <w:t>However,</w:t>
      </w:r>
      <w:r w:rsidR="00873A58" w:rsidRPr="005E6BC7">
        <w:rPr>
          <w:shd w:val="clear" w:color="auto" w:fill="FFFFFF"/>
        </w:rPr>
        <w:t xml:space="preserve"> the name of the epidemic came to be known by people after the plague was over. Walsham village had enough time to prepare for the outbreak since it took time before the village was attacked</w:t>
      </w:r>
      <w:r w:rsidRPr="005E6BC7">
        <w:rPr>
          <w:rStyle w:val="FootnoteReference"/>
          <w:shd w:val="clear" w:color="auto" w:fill="FFFFFF"/>
        </w:rPr>
        <w:footnoteReference w:id="1"/>
      </w:r>
      <w:r w:rsidR="00873A58" w:rsidRPr="005E6BC7">
        <w:rPr>
          <w:shd w:val="clear" w:color="auto" w:fill="FFFFFF"/>
        </w:rPr>
        <w:t>. Master John is the most significant character who outlines how the effects of the disease on the village. Master John was the parish priest who explains global, local, fictional, and historical elements of the black death book. Through studying the effects of lack of cooperation in Walsham village with other parts of Europe in combating the spread of the black</w:t>
      </w:r>
      <w:r w:rsidR="00092297" w:rsidRPr="005E6BC7">
        <w:rPr>
          <w:shd w:val="clear" w:color="auto" w:fill="FFFFFF"/>
        </w:rPr>
        <w:t xml:space="preserve"> death</w:t>
      </w:r>
      <w:r w:rsidR="00873A58" w:rsidRPr="005E6BC7">
        <w:rPr>
          <w:shd w:val="clear" w:color="auto" w:fill="FFFFFF"/>
        </w:rPr>
        <w:t xml:space="preserve"> pla</w:t>
      </w:r>
      <w:r w:rsidR="00092297" w:rsidRPr="005E6BC7">
        <w:rPr>
          <w:shd w:val="clear" w:color="auto" w:fill="FFFFFF"/>
        </w:rPr>
        <w:t>gue, we understand the importance of cooperation</w:t>
      </w:r>
      <w:r w:rsidRPr="005E6BC7">
        <w:rPr>
          <w:rStyle w:val="FootnoteReference"/>
          <w:shd w:val="clear" w:color="auto" w:fill="FFFFFF"/>
        </w:rPr>
        <w:footnoteReference w:id="2"/>
      </w:r>
      <w:r w:rsidR="00092297" w:rsidRPr="005E6BC7">
        <w:rPr>
          <w:shd w:val="clear" w:color="auto" w:fill="FFFFFF"/>
        </w:rPr>
        <w:t>. Furthermore, through studying the cooperation view regarding black death, we gain knowledge of how cooperation and unity are vital elements when combating the same enemy. During the 14</w:t>
      </w:r>
      <w:r w:rsidR="00092297" w:rsidRPr="005E6BC7">
        <w:rPr>
          <w:shd w:val="clear" w:color="auto" w:fill="FFFFFF"/>
          <w:vertAlign w:val="superscript"/>
        </w:rPr>
        <w:t>th</w:t>
      </w:r>
      <w:r w:rsidR="00092297" w:rsidRPr="005E6BC7">
        <w:rPr>
          <w:shd w:val="clear" w:color="auto" w:fill="FFFFFF"/>
        </w:rPr>
        <w:t xml:space="preserve"> century, the common enemy was the black plague, which claimed innocent people's lives.</w:t>
      </w:r>
      <w:r w:rsidRPr="005E6BC7">
        <w:rPr>
          <w:shd w:val="clear" w:color="auto" w:fill="FFFFFF"/>
        </w:rPr>
        <w:t xml:space="preserve"> </w:t>
      </w:r>
    </w:p>
    <w:p w14:paraId="3410EA03" w14:textId="59B47E2A" w:rsidR="0002058F" w:rsidRPr="005E6BC7" w:rsidRDefault="00E167AE" w:rsidP="005E6BC7">
      <w:pPr>
        <w:spacing w:after="0" w:line="480" w:lineRule="auto"/>
        <w:contextualSpacing/>
      </w:pPr>
      <w:r w:rsidRPr="005E6BC7">
        <w:t xml:space="preserve"> </w:t>
      </w:r>
      <w:r w:rsidR="00322020" w:rsidRPr="005E6BC7">
        <w:tab/>
      </w:r>
      <w:r w:rsidRPr="005E6BC7">
        <w:t xml:space="preserve">A closer examination of the black death book shows that the black death plague attacked Walsham village after all other parts of Europe. This aspect indicates that the village had a lot of time to prepare and put measures in place to help in combating the effects of the plagues. However, this aspect raises a lot of </w:t>
      </w:r>
      <w:r w:rsidR="00445A64" w:rsidRPr="005E6BC7">
        <w:t>concerns</w:t>
      </w:r>
      <w:r w:rsidRPr="005E6BC7">
        <w:t xml:space="preserve"> regarding how Walsham's unity and cooperation aspects were </w:t>
      </w:r>
      <w:r w:rsidR="00445A64" w:rsidRPr="005E6BC7">
        <w:t>utilized</w:t>
      </w:r>
      <w:r w:rsidRPr="005E6BC7">
        <w:t>. Some of these questions are why did Walsham village decide to put preventive measures for the plague in place instead of helping the already attacked parts eliminate the disease?</w:t>
      </w:r>
      <w:r w:rsidR="007D33EC" w:rsidRPr="005E6BC7">
        <w:t xml:space="preserve"> Did other parts of Europe seek help from Walsham, and instead, Walsham residents turned them down? Although hatcher explains how various events occurred during the black death plague, he fails to be accurate on how people thought, interacted, and experienced during the pandemic. Through priest John, the parish priest in Walsham village, events of how the </w:t>
      </w:r>
      <w:r w:rsidR="00445A64" w:rsidRPr="005E6BC7">
        <w:t>occurrences</w:t>
      </w:r>
      <w:r w:rsidR="007D33EC" w:rsidRPr="005E6BC7">
        <w:t xml:space="preserve"> during the plague are evident. He was a symbol of unity in the village, where he gave people hope that the epidemic will be over within a short time. He was a religious, educated, and disciplined man who explained to his fellow villagers the importance of cooperation with other parts of the European continent in fighting the black death plague</w:t>
      </w:r>
      <w:r w:rsidRPr="005E6BC7">
        <w:rPr>
          <w:rStyle w:val="FootnoteReference"/>
        </w:rPr>
        <w:footnoteReference w:id="3"/>
      </w:r>
      <w:r w:rsidR="007D33EC" w:rsidRPr="005E6BC7">
        <w:t xml:space="preserve">. Due to the fast spread of the </w:t>
      </w:r>
      <w:r w:rsidR="00445A64" w:rsidRPr="005E6BC7">
        <w:t>plague, the experienced</w:t>
      </w:r>
      <w:r w:rsidR="007D33EC" w:rsidRPr="005E6BC7">
        <w:t xml:space="preserve"> priest who was willing to help in cooperating with other European regions died, leaving the priesthood task to young priests. The young priest </w:t>
      </w:r>
      <w:r w:rsidR="00445A64" w:rsidRPr="005E6BC7">
        <w:t>was</w:t>
      </w:r>
      <w:r w:rsidR="007D33EC" w:rsidRPr="005E6BC7">
        <w:t xml:space="preserve"> inexperienced, which posed a challenge in the cooperation course initiated by priest </w:t>
      </w:r>
      <w:r w:rsidR="00322020" w:rsidRPr="005E6BC7">
        <w:t>J</w:t>
      </w:r>
      <w:r w:rsidR="007D33EC" w:rsidRPr="005E6BC7">
        <w:t xml:space="preserve">ohn. This aspect led to even priest John as well as Walsham residents questioning their religion. Religion was the main unifying factor in the village, and due to the impacts of the </w:t>
      </w:r>
      <w:r w:rsidR="00445A64" w:rsidRPr="005E6BC7">
        <w:t>back-death</w:t>
      </w:r>
      <w:r w:rsidR="007D33EC" w:rsidRPr="005E6BC7">
        <w:t xml:space="preserve"> plague</w:t>
      </w:r>
      <w:r w:rsidRPr="005E6BC7">
        <w:t xml:space="preserve">, people wondered why God was punishing them. </w:t>
      </w:r>
      <w:r w:rsidR="00445A64" w:rsidRPr="005E6BC7">
        <w:t>If Walsham</w:t>
      </w:r>
      <w:r w:rsidRPr="005E6BC7">
        <w:t xml:space="preserve"> village had cooperated with other European parts in fighting and controlling the plague, likely, the village would not have been affected</w:t>
      </w:r>
      <w:r w:rsidRPr="005E6BC7">
        <w:rPr>
          <w:rStyle w:val="FootnoteReference"/>
        </w:rPr>
        <w:footnoteReference w:id="4"/>
      </w:r>
      <w:r w:rsidRPr="005E6BC7">
        <w:t>. Walsham had prepared for the attack of the plague, but the measure seemed to be fruitless.</w:t>
      </w:r>
    </w:p>
    <w:p w14:paraId="67460E2C" w14:textId="15F270A2" w:rsidR="005E46AC" w:rsidRPr="005E6BC7" w:rsidRDefault="00E167AE" w:rsidP="005E6BC7">
      <w:pPr>
        <w:spacing w:after="0" w:line="480" w:lineRule="auto"/>
        <w:contextualSpacing/>
      </w:pPr>
      <w:r w:rsidRPr="005E6BC7">
        <w:t xml:space="preserve"> </w:t>
      </w:r>
      <w:r w:rsidR="00322020" w:rsidRPr="005E6BC7">
        <w:tab/>
      </w:r>
      <w:r w:rsidRPr="005E6BC7">
        <w:t>The black death plague that attacked the European continent in the 14</w:t>
      </w:r>
      <w:r w:rsidRPr="005E6BC7">
        <w:rPr>
          <w:vertAlign w:val="superscript"/>
        </w:rPr>
        <w:t>th</w:t>
      </w:r>
      <w:r w:rsidRPr="005E6BC7">
        <w:t xml:space="preserve"> century can be closely associated with the current world pandemic of COVID-19. Currently, most parts of the world are affected by the pandemic, which started in a specific place and spread in other parts of the world. Based on COVID-19, many countries across the globe placed measures to prevent the pandemic's effects and spread rather than helping the already affected countries. Like Walsham village in the European continent, residents were only concerned about themselves rather than helping the already affected regions by </w:t>
      </w:r>
      <w:r w:rsidR="000D0702" w:rsidRPr="005E6BC7">
        <w:t>black death pandemic</w:t>
      </w:r>
      <w:r w:rsidRPr="005E6BC7">
        <w:rPr>
          <w:rStyle w:val="FootnoteReference"/>
        </w:rPr>
        <w:footnoteReference w:id="5"/>
      </w:r>
      <w:r w:rsidR="000D0702" w:rsidRPr="005E6BC7">
        <w:t>. We cannot shy away from the fact that instead of different countries cooperating and developing measures for control of COVID-19, they are blaming one another. An appropriate example explaining this concept is where the united states of America blame China for the virus rather than united to find a solution. Just like in the black death plague, unity and cooperation were the missing aspects</w:t>
      </w:r>
      <w:r w:rsidRPr="005E6BC7">
        <w:t>. We gain knowledge of how important collaboration and unity are in fighting world pandemic.</w:t>
      </w:r>
    </w:p>
    <w:p w14:paraId="272D1303" w14:textId="19EF7A3A" w:rsidR="005E46AC" w:rsidRPr="005E6BC7" w:rsidRDefault="00E167AE" w:rsidP="005E6BC7">
      <w:pPr>
        <w:spacing w:after="0" w:line="480" w:lineRule="auto"/>
        <w:contextualSpacing/>
        <w:jc w:val="center"/>
      </w:pPr>
      <w:r w:rsidRPr="005E6BC7">
        <w:t>Conclusion</w:t>
      </w:r>
    </w:p>
    <w:p w14:paraId="2BA4C27A" w14:textId="285C490B" w:rsidR="00322020" w:rsidRPr="005E6BC7" w:rsidRDefault="00E167AE" w:rsidP="005E6BC7">
      <w:pPr>
        <w:spacing w:after="0" w:line="480" w:lineRule="auto"/>
        <w:contextualSpacing/>
      </w:pPr>
      <w:r w:rsidRPr="005E6BC7">
        <w:t xml:space="preserve"> </w:t>
      </w:r>
      <w:r w:rsidR="00322020" w:rsidRPr="005E6BC7">
        <w:tab/>
      </w:r>
      <w:r w:rsidRPr="005E6BC7">
        <w:t>The impacts of the black death plague in Walsham village included the division of labor and specialization. Consequently, people were forced by the situation to unite and cooperate across Europe after the end of the plague. Women took job opportunities initially regarded as men's roles, for example, in the plumbing industry. Ethics were also an important concept learned after the plague, where people refused to inherit material possession from the victims of the black death plague. Through cooperation and unity of people of Walsham village</w:t>
      </w:r>
      <w:r w:rsidR="00A276E5" w:rsidRPr="005E6BC7">
        <w:t xml:space="preserve"> were able to learn new ways and practical in dealing with new challenges they faced both at the local and global level. </w:t>
      </w:r>
    </w:p>
    <w:p w14:paraId="30415C66" w14:textId="19173DA6" w:rsidR="00A276E5" w:rsidRPr="005E6BC7" w:rsidRDefault="00E167AE" w:rsidP="005E6BC7">
      <w:pPr>
        <w:spacing w:after="0" w:line="480" w:lineRule="auto"/>
        <w:contextualSpacing/>
        <w:jc w:val="center"/>
      </w:pPr>
      <w:r w:rsidRPr="005E6BC7">
        <w:t>Bibliography</w:t>
      </w:r>
    </w:p>
    <w:p w14:paraId="44CB7DF6" w14:textId="5F9645CD" w:rsidR="00CE3983" w:rsidRPr="005E6BC7" w:rsidRDefault="00E167AE" w:rsidP="005E6BC7">
      <w:pPr>
        <w:spacing w:after="0" w:line="480" w:lineRule="auto"/>
        <w:contextualSpacing/>
      </w:pPr>
      <w:r w:rsidRPr="005E6BC7">
        <w:rPr>
          <w:shd w:val="clear" w:color="auto" w:fill="FFFFFF"/>
        </w:rPr>
        <w:t>Hatcher, John. </w:t>
      </w:r>
      <w:r w:rsidRPr="005E6BC7">
        <w:rPr>
          <w:i/>
          <w:iCs/>
          <w:shd w:val="clear" w:color="auto" w:fill="FFFFFF"/>
        </w:rPr>
        <w:t>The Black Death: a personal history</w:t>
      </w:r>
      <w:r w:rsidRPr="005E6BC7">
        <w:rPr>
          <w:shd w:val="clear" w:color="auto" w:fill="FFFFFF"/>
        </w:rPr>
        <w:t>. Da Capo Press, 2009.</w:t>
      </w:r>
      <w:r w:rsidR="0002058F" w:rsidRPr="005E6BC7">
        <w:t xml:space="preserve">  </w:t>
      </w:r>
    </w:p>
    <w:sectPr w:rsidR="00CE3983" w:rsidRPr="005E6BC7" w:rsidSect="00CE3983">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C91AD5" w14:textId="77777777" w:rsidR="00EE1EC6" w:rsidRDefault="00EE1EC6">
      <w:pPr>
        <w:spacing w:after="0" w:line="240" w:lineRule="auto"/>
      </w:pPr>
      <w:r>
        <w:separator/>
      </w:r>
    </w:p>
  </w:endnote>
  <w:endnote w:type="continuationSeparator" w:id="0">
    <w:p w14:paraId="5C88D2B2" w14:textId="77777777" w:rsidR="00EE1EC6" w:rsidRDefault="00EE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0D0E6" w14:textId="77777777" w:rsidR="00EE1EC6" w:rsidRDefault="00EE1EC6" w:rsidP="00CE3983">
      <w:pPr>
        <w:spacing w:after="0" w:line="240" w:lineRule="auto"/>
      </w:pPr>
      <w:r>
        <w:separator/>
      </w:r>
    </w:p>
  </w:footnote>
  <w:footnote w:type="continuationSeparator" w:id="0">
    <w:p w14:paraId="73657B73" w14:textId="77777777" w:rsidR="00EE1EC6" w:rsidRDefault="00EE1EC6" w:rsidP="00CE3983">
      <w:pPr>
        <w:spacing w:after="0" w:line="240" w:lineRule="auto"/>
      </w:pPr>
      <w:r>
        <w:continuationSeparator/>
      </w:r>
    </w:p>
  </w:footnote>
  <w:footnote w:id="1">
    <w:p w14:paraId="6823C893" w14:textId="77777777" w:rsidR="00445A64" w:rsidRPr="00A276E5" w:rsidRDefault="00E167AE" w:rsidP="00445A64">
      <w:pPr>
        <w:spacing w:line="480" w:lineRule="auto"/>
      </w:pPr>
      <w:r>
        <w:rPr>
          <w:rStyle w:val="FootnoteReference"/>
        </w:rPr>
        <w:footnoteRef/>
      </w:r>
      <w:r w:rsidRPr="00A276E5">
        <w:rPr>
          <w:color w:val="222222"/>
          <w:shd w:val="clear" w:color="auto" w:fill="FFFFFF"/>
        </w:rPr>
        <w:t>Hatcher, John. </w:t>
      </w:r>
      <w:r w:rsidRPr="00A276E5">
        <w:rPr>
          <w:i/>
          <w:iCs/>
          <w:color w:val="222222"/>
          <w:shd w:val="clear" w:color="auto" w:fill="FFFFFF"/>
        </w:rPr>
        <w:t>The Black Death: a personal history</w:t>
      </w:r>
      <w:r w:rsidRPr="00A276E5">
        <w:rPr>
          <w:color w:val="222222"/>
          <w:shd w:val="clear" w:color="auto" w:fill="FFFFFF"/>
        </w:rPr>
        <w:t>. Da Capo Press, 2009.</w:t>
      </w:r>
      <w:r w:rsidRPr="00A276E5">
        <w:t xml:space="preserve">  </w:t>
      </w:r>
    </w:p>
    <w:p w14:paraId="6E34CB2F" w14:textId="3FD29A07" w:rsidR="00DA4544" w:rsidRDefault="00E167AE" w:rsidP="00445A64">
      <w:pPr>
        <w:pStyle w:val="FootnoteText"/>
        <w:spacing w:line="480" w:lineRule="auto"/>
      </w:pPr>
      <w:r>
        <w:t xml:space="preserve"> </w:t>
      </w:r>
    </w:p>
  </w:footnote>
  <w:footnote w:id="2">
    <w:p w14:paraId="0D6BC43B" w14:textId="77777777" w:rsidR="00445A64" w:rsidRPr="00A276E5" w:rsidRDefault="00E167AE" w:rsidP="00445A64">
      <w:pPr>
        <w:spacing w:line="480" w:lineRule="auto"/>
      </w:pPr>
      <w:r>
        <w:rPr>
          <w:rStyle w:val="FootnoteReference"/>
        </w:rPr>
        <w:footnoteRef/>
      </w:r>
      <w:r>
        <w:t xml:space="preserve"> </w:t>
      </w:r>
      <w:r w:rsidRPr="00A276E5">
        <w:rPr>
          <w:color w:val="222222"/>
          <w:shd w:val="clear" w:color="auto" w:fill="FFFFFF"/>
        </w:rPr>
        <w:t>Hatcher, John. </w:t>
      </w:r>
      <w:r w:rsidRPr="00A276E5">
        <w:rPr>
          <w:i/>
          <w:iCs/>
          <w:color w:val="222222"/>
          <w:shd w:val="clear" w:color="auto" w:fill="FFFFFF"/>
        </w:rPr>
        <w:t>The Black Death: a personal history</w:t>
      </w:r>
      <w:r w:rsidRPr="00A276E5">
        <w:rPr>
          <w:color w:val="222222"/>
          <w:shd w:val="clear" w:color="auto" w:fill="FFFFFF"/>
        </w:rPr>
        <w:t>. Da Capo Press, 2009.</w:t>
      </w:r>
      <w:r w:rsidRPr="00A276E5">
        <w:t xml:space="preserve">  </w:t>
      </w:r>
    </w:p>
    <w:p w14:paraId="41C25B96" w14:textId="7A53BC0F" w:rsidR="00DA4544" w:rsidRDefault="00DA4544" w:rsidP="00445A64">
      <w:pPr>
        <w:pStyle w:val="FootnoteText"/>
        <w:spacing w:line="480" w:lineRule="auto"/>
      </w:pPr>
    </w:p>
  </w:footnote>
  <w:footnote w:id="3">
    <w:p w14:paraId="14614F5E" w14:textId="77777777" w:rsidR="00445A64" w:rsidRPr="00A276E5" w:rsidRDefault="00E167AE" w:rsidP="00445A64">
      <w:pPr>
        <w:spacing w:line="480" w:lineRule="auto"/>
      </w:pPr>
      <w:r>
        <w:rPr>
          <w:rStyle w:val="FootnoteReference"/>
        </w:rPr>
        <w:footnoteRef/>
      </w:r>
      <w:r>
        <w:t xml:space="preserve"> </w:t>
      </w:r>
      <w:r w:rsidRPr="00A276E5">
        <w:rPr>
          <w:color w:val="222222"/>
          <w:shd w:val="clear" w:color="auto" w:fill="FFFFFF"/>
        </w:rPr>
        <w:t>Hatcher, John. </w:t>
      </w:r>
      <w:r w:rsidRPr="00A276E5">
        <w:rPr>
          <w:i/>
          <w:iCs/>
          <w:color w:val="222222"/>
          <w:shd w:val="clear" w:color="auto" w:fill="FFFFFF"/>
        </w:rPr>
        <w:t>The Black Death: a personal history</w:t>
      </w:r>
      <w:r w:rsidRPr="00A276E5">
        <w:rPr>
          <w:color w:val="222222"/>
          <w:shd w:val="clear" w:color="auto" w:fill="FFFFFF"/>
        </w:rPr>
        <w:t>. Da Capo Press, 2009.</w:t>
      </w:r>
      <w:r w:rsidRPr="00A276E5">
        <w:t xml:space="preserve">  </w:t>
      </w:r>
    </w:p>
    <w:p w14:paraId="0A12CAFF" w14:textId="08285816" w:rsidR="00445A64" w:rsidRDefault="005E6BC7" w:rsidP="005E6BC7">
      <w:pPr>
        <w:pStyle w:val="FootnoteText"/>
        <w:tabs>
          <w:tab w:val="left" w:pos="2640"/>
        </w:tabs>
      </w:pPr>
      <w:r>
        <w:tab/>
      </w:r>
    </w:p>
  </w:footnote>
  <w:footnote w:id="4">
    <w:p w14:paraId="226557A4" w14:textId="77777777" w:rsidR="00445A64" w:rsidRPr="00A276E5" w:rsidRDefault="00E167AE" w:rsidP="00445A64">
      <w:pPr>
        <w:spacing w:line="480" w:lineRule="auto"/>
      </w:pPr>
      <w:r>
        <w:rPr>
          <w:rStyle w:val="FootnoteReference"/>
        </w:rPr>
        <w:footnoteRef/>
      </w:r>
      <w:r>
        <w:t xml:space="preserve"> </w:t>
      </w:r>
      <w:r w:rsidRPr="00A276E5">
        <w:rPr>
          <w:color w:val="222222"/>
          <w:shd w:val="clear" w:color="auto" w:fill="FFFFFF"/>
        </w:rPr>
        <w:t>Hatcher, John. </w:t>
      </w:r>
      <w:r w:rsidRPr="00A276E5">
        <w:rPr>
          <w:i/>
          <w:iCs/>
          <w:color w:val="222222"/>
          <w:shd w:val="clear" w:color="auto" w:fill="FFFFFF"/>
        </w:rPr>
        <w:t>The Black Death: a personal history</w:t>
      </w:r>
      <w:r w:rsidRPr="00A276E5">
        <w:rPr>
          <w:color w:val="222222"/>
          <w:shd w:val="clear" w:color="auto" w:fill="FFFFFF"/>
        </w:rPr>
        <w:t>. Da Capo Press, 2009.</w:t>
      </w:r>
      <w:r w:rsidRPr="00A276E5">
        <w:t xml:space="preserve">  </w:t>
      </w:r>
    </w:p>
    <w:p w14:paraId="1A07C782" w14:textId="24DFFB4F" w:rsidR="00445A64" w:rsidRDefault="00445A64">
      <w:pPr>
        <w:pStyle w:val="FootnoteText"/>
      </w:pPr>
    </w:p>
  </w:footnote>
  <w:footnote w:id="5">
    <w:p w14:paraId="37FF65D2" w14:textId="77777777" w:rsidR="00445A64" w:rsidRPr="00A276E5" w:rsidRDefault="00E167AE" w:rsidP="00445A64">
      <w:pPr>
        <w:spacing w:line="480" w:lineRule="auto"/>
      </w:pPr>
      <w:r>
        <w:rPr>
          <w:rStyle w:val="FootnoteReference"/>
        </w:rPr>
        <w:footnoteRef/>
      </w:r>
      <w:r>
        <w:t xml:space="preserve"> </w:t>
      </w:r>
      <w:r w:rsidRPr="00A276E5">
        <w:rPr>
          <w:color w:val="222222"/>
          <w:shd w:val="clear" w:color="auto" w:fill="FFFFFF"/>
        </w:rPr>
        <w:t>Hatcher, John. </w:t>
      </w:r>
      <w:r w:rsidRPr="00A276E5">
        <w:rPr>
          <w:i/>
          <w:iCs/>
          <w:color w:val="222222"/>
          <w:shd w:val="clear" w:color="auto" w:fill="FFFFFF"/>
        </w:rPr>
        <w:t>The Black Death: a personal history</w:t>
      </w:r>
      <w:r w:rsidRPr="00A276E5">
        <w:rPr>
          <w:color w:val="222222"/>
          <w:shd w:val="clear" w:color="auto" w:fill="FFFFFF"/>
        </w:rPr>
        <w:t>. Da Capo Press, 2009.</w:t>
      </w:r>
      <w:r w:rsidRPr="00A276E5">
        <w:t xml:space="preserve">  </w:t>
      </w:r>
    </w:p>
    <w:p w14:paraId="4413E0F1" w14:textId="2892B69F" w:rsidR="00322020" w:rsidRDefault="0032202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207107"/>
      <w:docPartObj>
        <w:docPartGallery w:val="Page Numbers (Top of Page)"/>
        <w:docPartUnique/>
      </w:docPartObj>
    </w:sdtPr>
    <w:sdtEndPr>
      <w:rPr>
        <w:noProof/>
      </w:rPr>
    </w:sdtEndPr>
    <w:sdtContent>
      <w:p w14:paraId="1C547EFC" w14:textId="1CF3AF23" w:rsidR="00CE3983" w:rsidRDefault="00E167AE">
        <w:pPr>
          <w:pStyle w:val="Header"/>
          <w:jc w:val="right"/>
        </w:pPr>
        <w:r>
          <w:fldChar w:fldCharType="begin"/>
        </w:r>
        <w:r>
          <w:instrText xml:space="preserve"> PAGE   \* MERGEFORMAT </w:instrText>
        </w:r>
        <w:r>
          <w:fldChar w:fldCharType="separate"/>
        </w:r>
        <w:r w:rsidR="005E6BC7">
          <w:rPr>
            <w:noProof/>
          </w:rPr>
          <w:t>5</w:t>
        </w:r>
        <w:r>
          <w:rPr>
            <w:noProof/>
          </w:rPr>
          <w:fldChar w:fldCharType="end"/>
        </w:r>
      </w:p>
    </w:sdtContent>
  </w:sdt>
  <w:p w14:paraId="061A6CCA" w14:textId="77777777" w:rsidR="00CE3983" w:rsidRDefault="00CE3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83"/>
    <w:rsid w:val="0002058F"/>
    <w:rsid w:val="00092297"/>
    <w:rsid w:val="000D0702"/>
    <w:rsid w:val="00322020"/>
    <w:rsid w:val="00445A64"/>
    <w:rsid w:val="005E46AC"/>
    <w:rsid w:val="005E6BC7"/>
    <w:rsid w:val="007D33EC"/>
    <w:rsid w:val="00873A58"/>
    <w:rsid w:val="009D14A5"/>
    <w:rsid w:val="00A276E5"/>
    <w:rsid w:val="00C75970"/>
    <w:rsid w:val="00CE3983"/>
    <w:rsid w:val="00DA4544"/>
    <w:rsid w:val="00E167AE"/>
    <w:rsid w:val="00EE1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1911"/>
  <w15:chartTrackingRefBased/>
  <w15:docId w15:val="{D9E3CF46-AD65-4220-8093-0E32D722C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983"/>
  </w:style>
  <w:style w:type="paragraph" w:styleId="Footer">
    <w:name w:val="footer"/>
    <w:basedOn w:val="Normal"/>
    <w:link w:val="FooterChar"/>
    <w:uiPriority w:val="99"/>
    <w:unhideWhenUsed/>
    <w:rsid w:val="00CE3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983"/>
  </w:style>
  <w:style w:type="paragraph" w:styleId="FootnoteText">
    <w:name w:val="footnote text"/>
    <w:basedOn w:val="Normal"/>
    <w:link w:val="FootnoteTextChar"/>
    <w:uiPriority w:val="99"/>
    <w:semiHidden/>
    <w:unhideWhenUsed/>
    <w:rsid w:val="00DA45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4544"/>
    <w:rPr>
      <w:sz w:val="20"/>
      <w:szCs w:val="20"/>
    </w:rPr>
  </w:style>
  <w:style w:type="character" w:styleId="FootnoteReference">
    <w:name w:val="footnote reference"/>
    <w:basedOn w:val="DefaultParagraphFont"/>
    <w:uiPriority w:val="99"/>
    <w:semiHidden/>
    <w:unhideWhenUsed/>
    <w:rsid w:val="00DA45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2020-07-10T13:44:00Z</dcterms:created>
  <dcterms:modified xsi:type="dcterms:W3CDTF">2020-07-10T13:44:00Z</dcterms:modified>
</cp:coreProperties>
</file>